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00" w:hanging="810"/>
        <w:rPr/>
      </w:pPr>
      <w:r w:rsidDel="00000000" w:rsidR="00000000" w:rsidRPr="00000000">
        <w:rPr>
          <w:rtl w:val="0"/>
        </w:rPr>
        <w:t xml:space="preserve">Building an Autonomous Search and Rescue Craft</w:t>
      </w:r>
    </w:p>
    <w:p w:rsidR="00000000" w:rsidDel="00000000" w:rsidP="00000000" w:rsidRDefault="00000000" w:rsidRPr="00000000" w14:paraId="00000002">
      <w:pPr>
        <w:ind w:right="-900" w:hanging="810"/>
        <w:rPr/>
      </w:pPr>
      <w:r w:rsidDel="00000000" w:rsidR="00000000" w:rsidRPr="00000000">
        <w:rPr>
          <w:rtl w:val="0"/>
        </w:rPr>
        <w:t xml:space="preserve">Rubric</w:t>
      </w:r>
    </w:p>
    <w:p w:rsidR="00000000" w:rsidDel="00000000" w:rsidP="00000000" w:rsidRDefault="00000000" w:rsidRPr="00000000" w14:paraId="00000003">
      <w:pPr>
        <w:spacing w:line="240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235"/>
        <w:gridCol w:w="2190"/>
        <w:gridCol w:w="2115"/>
        <w:gridCol w:w="2070"/>
        <w:tblGridChange w:id="0">
          <w:tblGrid>
            <w:gridCol w:w="2160"/>
            <w:gridCol w:w="2235"/>
            <w:gridCol w:w="2190"/>
            <w:gridCol w:w="2115"/>
            <w:gridCol w:w="2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 and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1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50-59%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2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60-69%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3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70-79%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4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80-100%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Knowledge of Task (how task is performed)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demonstrates limited knowledge of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demonstrates some knowledge of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demonstrates considerable knowledge of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demonstrates thorough knowledge of task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Understanding of task (why task is required)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demonstrates limited understanding of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demonstrates some understanding of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demonstrates considerable understanding of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demonstrates through understanding of task</w:t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/20</w:t>
      </w:r>
    </w:p>
    <w:p w:rsidR="00000000" w:rsidDel="00000000" w:rsidP="00000000" w:rsidRDefault="00000000" w:rsidRPr="00000000" w14:paraId="00000018">
      <w:pPr>
        <w:spacing w:line="240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235"/>
        <w:gridCol w:w="2190"/>
        <w:gridCol w:w="2115"/>
        <w:gridCol w:w="2070"/>
        <w:tblGridChange w:id="0">
          <w:tblGrid>
            <w:gridCol w:w="2160"/>
            <w:gridCol w:w="2235"/>
            <w:gridCol w:w="2190"/>
            <w:gridCol w:w="2115"/>
            <w:gridCol w:w="2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Thinking and Inquiry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50-59%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2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60-69%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3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70-79%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4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80-100%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of critical thinking and problem solving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rarely identifies problems and formulates solutions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sometimes identifies problems and formulates solutions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usually identifies problems and formulates solutions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always identifies problems and formulates solutions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of planning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is able to plan build with limited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is able to plan build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is able to plan build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is able to plan build with thorough effectiveness</w:t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jc w:val="right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70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235"/>
        <w:gridCol w:w="2190"/>
        <w:gridCol w:w="2115"/>
        <w:gridCol w:w="2070"/>
        <w:tblGridChange w:id="0">
          <w:tblGrid>
            <w:gridCol w:w="2160"/>
            <w:gridCol w:w="2235"/>
            <w:gridCol w:w="2190"/>
            <w:gridCol w:w="2115"/>
            <w:gridCol w:w="2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1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50-59%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2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60-69%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3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70-79%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4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80-100%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Technical literacy (use of correct terminology)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uses technical terminology with limited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uses technical terminology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uses technical terminology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uses technical terminology with a high degree of effectiveness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Organization of ideas and information (clear expression and logical organization)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expresses and organizes ideas with limited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expresses and organizes ideas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expresses and organizes ideas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expresses and organizes ideas with a high degree of effectiveness</w:t>
            </w:r>
          </w:p>
        </w:tc>
      </w:tr>
    </w:tbl>
    <w:p w:rsidR="00000000" w:rsidDel="00000000" w:rsidP="00000000" w:rsidRDefault="00000000" w:rsidRPr="00000000" w14:paraId="00000041">
      <w:pPr>
        <w:spacing w:line="240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/20</w:t>
      </w:r>
    </w:p>
    <w:p w:rsidR="00000000" w:rsidDel="00000000" w:rsidP="00000000" w:rsidRDefault="00000000" w:rsidRPr="00000000" w14:paraId="00000042">
      <w:pPr>
        <w:spacing w:line="240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70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235"/>
        <w:gridCol w:w="2190"/>
        <w:gridCol w:w="2115"/>
        <w:gridCol w:w="2070"/>
        <w:tblGridChange w:id="0">
          <w:tblGrid>
            <w:gridCol w:w="2160"/>
            <w:gridCol w:w="2235"/>
            <w:gridCol w:w="2190"/>
            <w:gridCol w:w="2115"/>
            <w:gridCol w:w="2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1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50-59%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2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60-69%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3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70-79%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4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80-100%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Application of knowledge and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applies knowledge and skills with limited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applies knowledge and skills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applies knowledge and skills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applies knowledge and skills with a high degree of effectiveness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of equipment, tools, and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rarely uses tools and equipment properly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sometimes uses tools and equipment properly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usually uses tools and equipment properly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always uses tools and equipment properly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Shop routine and practices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rarely maintains a clean, organized, and safe workspace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sometimes maintains a clean, organized, and safe workspace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usually maintains a clean, organized, and safe workspace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always maintains a clean, organized, and safe workspace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Effectiveness and accuracy of project build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way built with limited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way built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way built with considerable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way built with a high degree of accuracy</w:t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/40</w:t>
      </w:r>
    </w:p>
    <w:p w:rsidR="00000000" w:rsidDel="00000000" w:rsidP="00000000" w:rsidRDefault="00000000" w:rsidRPr="00000000" w14:paraId="00000061">
      <w:pPr>
        <w:ind w:right="-900" w:hanging="81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widowControl w:val="0"/>
      <w:spacing w:line="240" w:lineRule="auto"/>
      <w:rPr>
        <w:rFonts w:ascii="Montserrat" w:cs="Montserrat" w:eastAsia="Montserrat" w:hAnsi="Montserrat"/>
        <w:b w:val="1"/>
        <w:sz w:val="16"/>
        <w:szCs w:val="16"/>
      </w:rPr>
    </w:pPr>
    <w:r w:rsidDel="00000000" w:rsidR="00000000" w:rsidRPr="00000000">
      <w:rPr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4781550</wp:posOffset>
          </wp:positionH>
          <wp:positionV relativeFrom="paragraph">
            <wp:posOffset>-290512</wp:posOffset>
          </wp:positionV>
          <wp:extent cx="1328738" cy="279035"/>
          <wp:effectExtent b="0" l="0" r="0" t="0"/>
          <wp:wrapNone/>
          <wp:docPr descr="OVIN - Ontario Vehicle Innovation Network - Ontario" id="3" name="image3.png"/>
          <a:graphic>
            <a:graphicData uri="http://schemas.openxmlformats.org/drawingml/2006/picture">
              <pic:pic>
                <pic:nvPicPr>
                  <pic:cNvPr descr="OVIN - Ontario Vehicle Innovation Network - Ontario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2790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1856441</wp:posOffset>
          </wp:positionH>
          <wp:positionV relativeFrom="paragraph">
            <wp:posOffset>-352424</wp:posOffset>
          </wp:positionV>
          <wp:extent cx="867709" cy="481013"/>
          <wp:effectExtent b="0" l="0" r="0" t="0"/>
          <wp:wrapNone/>
          <wp:docPr descr="Future Forward" id="2" name="image4.png"/>
          <a:graphic>
            <a:graphicData uri="http://schemas.openxmlformats.org/drawingml/2006/picture">
              <pic:pic>
                <pic:nvPicPr>
                  <pic:cNvPr descr="Future Forward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7709" cy="4810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-357187</wp:posOffset>
          </wp:positionV>
          <wp:extent cx="1376057" cy="414338"/>
          <wp:effectExtent b="0" l="0" r="0" t="0"/>
          <wp:wrapNone/>
          <wp:docPr descr="OCTE - Ontario Council for Technology Education" id="1" name="image1.png"/>
          <a:graphic>
            <a:graphicData uri="http://schemas.openxmlformats.org/drawingml/2006/picture">
              <pic:pic>
                <pic:nvPicPr>
                  <pic:cNvPr descr="OCTE - Ontario Council for Technology Education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6057" cy="4143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9050" distT="19050" distL="19050" distR="19050" hidden="0" layoutInCell="1" locked="0" relativeHeight="0" simplePos="0">
          <wp:simplePos x="0" y="0"/>
          <wp:positionH relativeFrom="column">
            <wp:posOffset>3457575</wp:posOffset>
          </wp:positionH>
          <wp:positionV relativeFrom="paragraph">
            <wp:posOffset>-352424</wp:posOffset>
          </wp:positionV>
          <wp:extent cx="704088" cy="419100"/>
          <wp:effectExtent b="0" l="0" r="0" t="0"/>
          <wp:wrapNone/>
          <wp:docPr descr="OCTE Take Tech" id="4" name="image2.png"/>
          <a:graphic>
            <a:graphicData uri="http://schemas.openxmlformats.org/drawingml/2006/picture">
              <pic:pic>
                <pic:nvPicPr>
                  <pic:cNvPr descr="OCTE Take Tech"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088" cy="419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